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B34" w:rsidRDefault="00FC5B34" w:rsidP="00FC5B3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Национальном плане противодействия коррупции на</w:t>
      </w:r>
      <w:r>
        <w:rPr>
          <w:b/>
          <w:bCs/>
          <w:color w:val="333333"/>
          <w:sz w:val="27"/>
          <w:szCs w:val="27"/>
        </w:rPr>
        <w:br/>
        <w:t>2021 - 2024 годы</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соответствии с пунктом 1 части 1 статьи 5 Федерального закона </w:t>
      </w:r>
      <w:hyperlink r:id="rId4"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постановляю:</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прилагаемый Национальный план противодействия коррупции на 2021 - 2024 годы.</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 Рекомендовать:</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Доклады о результатах исполнения пунктов 2 и 3 настоящего Указа в части, касающейся внесения изменений в планы противодействия коррупции, </w:t>
      </w:r>
      <w:r>
        <w:rPr>
          <w:color w:val="333333"/>
          <w:sz w:val="27"/>
          <w:szCs w:val="27"/>
        </w:rPr>
        <w:lastRenderedPageBreak/>
        <w:t>региональные антикоррупционные программы и антикоррупционные программы (планы противодействия коррупции), представить до 1 октября 2021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иными федеральными государственными органами и организациями - Президенту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w:t>
      </w:r>
      <w:r>
        <w:rPr>
          <w:color w:val="333333"/>
          <w:sz w:val="27"/>
          <w:szCs w:val="27"/>
        </w:rPr>
        <w:lastRenderedPageBreak/>
        <w:t>Президенту Российской Федерации в течение одного месяца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8. Президиуму Совета при Президенте Российской Федерации по противодействию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преобразовать рабочую группу президиума Совета при Президенте Российской Федерации по противодействию коррупции по мониторингу </w:t>
      </w:r>
      <w:r>
        <w:rPr>
          <w:color w:val="333333"/>
          <w:sz w:val="27"/>
          <w:szCs w:val="27"/>
        </w:rPr>
        <w:lastRenderedPageBreak/>
        <w:t>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10. Настоящий Указ вступает в силу со дня его подписания.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i"/>
        <w:shd w:val="clear" w:color="auto" w:fill="FFFFFF"/>
        <w:spacing w:before="90" w:beforeAutospacing="0" w:after="90" w:afterAutospacing="0"/>
        <w:ind w:left="675"/>
        <w:rPr>
          <w:color w:val="333333"/>
          <w:sz w:val="27"/>
          <w:szCs w:val="27"/>
        </w:rPr>
      </w:pPr>
      <w:r>
        <w:rPr>
          <w:color w:val="333333"/>
          <w:sz w:val="27"/>
          <w:szCs w:val="27"/>
        </w:rPr>
        <w:t>Москва, Кремль</w:t>
      </w:r>
    </w:p>
    <w:p w:rsidR="00FC5B34" w:rsidRDefault="00FC5B34" w:rsidP="00FC5B34">
      <w:pPr>
        <w:pStyle w:val="i"/>
        <w:shd w:val="clear" w:color="auto" w:fill="FFFFFF"/>
        <w:spacing w:before="90" w:beforeAutospacing="0" w:after="90" w:afterAutospacing="0"/>
        <w:ind w:left="675"/>
        <w:rPr>
          <w:color w:val="333333"/>
          <w:sz w:val="27"/>
          <w:szCs w:val="27"/>
        </w:rPr>
      </w:pPr>
      <w:r>
        <w:rPr>
          <w:color w:val="333333"/>
          <w:sz w:val="27"/>
          <w:szCs w:val="27"/>
        </w:rPr>
        <w:t>16 августа 2021 года</w:t>
      </w:r>
    </w:p>
    <w:p w:rsidR="00FC5B34" w:rsidRDefault="00FC5B34" w:rsidP="00FC5B34">
      <w:pPr>
        <w:pStyle w:val="i"/>
        <w:shd w:val="clear" w:color="auto" w:fill="FFFFFF"/>
        <w:spacing w:before="90" w:beforeAutospacing="0" w:after="90" w:afterAutospacing="0"/>
        <w:ind w:left="675"/>
        <w:rPr>
          <w:color w:val="333333"/>
          <w:sz w:val="27"/>
          <w:szCs w:val="27"/>
        </w:rPr>
      </w:pPr>
      <w:r>
        <w:rPr>
          <w:color w:val="333333"/>
          <w:sz w:val="27"/>
          <w:szCs w:val="27"/>
        </w:rPr>
        <w:t>№ 478</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w:t>
      </w:r>
      <w:r>
        <w:rPr>
          <w:color w:val="333333"/>
          <w:sz w:val="27"/>
          <w:szCs w:val="27"/>
        </w:rPr>
        <w:br/>
        <w:t>Указом Президента </w:t>
      </w:r>
      <w:r>
        <w:rPr>
          <w:color w:val="333333"/>
          <w:sz w:val="27"/>
          <w:szCs w:val="27"/>
        </w:rPr>
        <w:br/>
        <w:t>Российской Федерации </w:t>
      </w:r>
      <w:r>
        <w:rPr>
          <w:color w:val="333333"/>
          <w:sz w:val="27"/>
          <w:szCs w:val="27"/>
        </w:rPr>
        <w:br/>
        <w:t>от 16 августа 2021 г. № 478</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Национальный план противодействия коррупции на 2021 - 2024 годы</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5" w:tgtFrame="contents" w:history="1">
        <w:r>
          <w:rPr>
            <w:rStyle w:val="cmd"/>
            <w:color w:val="1111EE"/>
            <w:sz w:val="27"/>
            <w:szCs w:val="27"/>
            <w:u w:val="single"/>
          </w:rPr>
          <w:t>от 9 января 2014 г. № 10</w:t>
        </w:r>
      </w:hyperlink>
      <w:r>
        <w:rPr>
          <w:color w:val="333333"/>
          <w:sz w:val="27"/>
          <w:szCs w:val="27"/>
        </w:rPr>
        <w:t>;</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w:t>
      </w:r>
      <w:r>
        <w:rPr>
          <w:color w:val="333333"/>
          <w:sz w:val="27"/>
          <w:szCs w:val="27"/>
        </w:rPr>
        <w:lastRenderedPageBreak/>
        <w:t>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з) до 10 ноября 2021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и) подготовить с участием Генеральной прокуратуры Российской Федерации и до 10 июня 2022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6" w:tgtFrame="contents" w:history="1">
        <w:r>
          <w:rPr>
            <w:rStyle w:val="cmd"/>
            <w:color w:val="1111EE"/>
            <w:sz w:val="27"/>
            <w:szCs w:val="27"/>
            <w:u w:val="single"/>
          </w:rPr>
          <w:t>от 25 декабря 2008 г. № 273-ФЗ</w:t>
        </w:r>
      </w:hyperlink>
      <w:r>
        <w:rPr>
          <w:color w:val="333333"/>
          <w:sz w:val="27"/>
          <w:szCs w:val="27"/>
        </w:rPr>
        <w:t>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w:t>
      </w:r>
      <w:r>
        <w:rPr>
          <w:color w:val="333333"/>
          <w:sz w:val="27"/>
          <w:szCs w:val="27"/>
        </w:rPr>
        <w:lastRenderedPageBreak/>
        <w:t>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 Рекомендовать Верховному Суду Российской Федерации до 1 сентября 2023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30 мая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5. Генеральной прокуратуре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w:t>
      </w:r>
      <w:r>
        <w:rPr>
          <w:color w:val="333333"/>
          <w:sz w:val="27"/>
          <w:szCs w:val="27"/>
        </w:rPr>
        <w:lastRenderedPageBreak/>
        <w:t>коррупционной направленности с назначением судебного штрафа в соответствии со статьей 76</w:t>
      </w:r>
      <w:r>
        <w:rPr>
          <w:rStyle w:val="w9"/>
          <w:color w:val="333333"/>
          <w:sz w:val="17"/>
          <w:szCs w:val="17"/>
        </w:rPr>
        <w:t>2</w:t>
      </w:r>
      <w:r>
        <w:rPr>
          <w:color w:val="333333"/>
          <w:sz w:val="27"/>
          <w:szCs w:val="27"/>
        </w:rPr>
        <w:t> </w:t>
      </w:r>
      <w:hyperlink r:id="rId7" w:tgtFrame="contents" w:history="1">
        <w:r>
          <w:rPr>
            <w:rStyle w:val="cmd"/>
            <w:color w:val="1111EE"/>
            <w:sz w:val="27"/>
            <w:szCs w:val="27"/>
            <w:u w:val="single"/>
          </w:rPr>
          <w:t>Уголовного кодекса Российской Федерации</w:t>
        </w:r>
      </w:hyperlink>
      <w:r>
        <w:rPr>
          <w:color w:val="333333"/>
          <w:sz w:val="27"/>
          <w:szCs w:val="27"/>
        </w:rPr>
        <w:t>;</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6. Министерству труда и социальной защиты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методические рекомендации по вопросам: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формирования плана по противодействию коррупции федерального органа исполнительной власти;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подготовить обзор правоприменительной практики, связанной с защитой лиц, сообщивших о ставших им известными фактах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25 декабря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II. Повышение эффективности мер по предотвращению и урегулированию конфликта интересов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7.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8" w:tgtFrame="contents" w:history="1">
        <w:r>
          <w:rPr>
            <w:rStyle w:val="cmd"/>
            <w:color w:val="1111EE"/>
            <w:sz w:val="27"/>
            <w:szCs w:val="27"/>
            <w:u w:val="single"/>
          </w:rPr>
          <w:t>"О противодействии коррупции"</w:t>
        </w:r>
      </w:hyperlink>
      <w:r>
        <w:rPr>
          <w:color w:val="333333"/>
          <w:sz w:val="27"/>
          <w:szCs w:val="27"/>
        </w:rPr>
        <w:t>;</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w:t>
      </w:r>
      <w:r>
        <w:rPr>
          <w:color w:val="333333"/>
          <w:sz w:val="27"/>
          <w:szCs w:val="27"/>
        </w:rPr>
        <w:lastRenderedPageBreak/>
        <w:t>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подпунктов "а" и "б" настоящего пункта представить до 20 марта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июля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lastRenderedPageBreak/>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11.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rPr>
          <w:color w:val="333333"/>
          <w:sz w:val="27"/>
          <w:szCs w:val="27"/>
        </w:rPr>
        <w:t>разыскных</w:t>
      </w:r>
      <w:proofErr w:type="spellEnd"/>
      <w:r>
        <w:rPr>
          <w:color w:val="333333"/>
          <w:sz w:val="27"/>
          <w:szCs w:val="27"/>
        </w:rPr>
        <w:t xml:space="preserve"> мероприятий в соответствии с частью третьей статьи 7 Федерального закона </w:t>
      </w:r>
      <w:hyperlink r:id="rId9" w:tgtFrame="contents" w:history="1">
        <w:r>
          <w:rPr>
            <w:rStyle w:val="cmd"/>
            <w:color w:val="1111EE"/>
            <w:sz w:val="27"/>
            <w:szCs w:val="27"/>
            <w:u w:val="single"/>
          </w:rPr>
          <w:t>от 12 августа 1995 г. № 144-ФЗ</w:t>
        </w:r>
      </w:hyperlink>
      <w:r>
        <w:rPr>
          <w:color w:val="333333"/>
          <w:sz w:val="27"/>
          <w:szCs w:val="27"/>
        </w:rPr>
        <w:t>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об исполнении настоящего пункта представить до 15 ноября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Доклад об исполнении настоящего пункта представить до 1 ноября 2021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13. Министерству труда и социальной защиты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подпунктов "а" - "в" настоящего пункта представить до 10 октября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IV. Совершенствование правового регулирования ответственности за несоблюдение антикоррупционных стандартов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15. Министерству труда и социальной защиты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проанализировать правоприменительную практику, связанную с реализацией Федерального закона </w:t>
      </w:r>
      <w:hyperlink r:id="rId10" w:tgtFrame="contents" w:history="1">
        <w:r>
          <w:rPr>
            <w:rStyle w:val="cmd"/>
            <w:color w:val="1111EE"/>
            <w:sz w:val="27"/>
            <w:szCs w:val="27"/>
            <w:u w:val="single"/>
          </w:rPr>
          <w:t>от 3 декабря 2012 г. № 230-ФЗ</w:t>
        </w:r>
      </w:hyperlink>
      <w:r>
        <w:rPr>
          <w:color w:val="333333"/>
          <w:sz w:val="27"/>
          <w:szCs w:val="27"/>
        </w:rPr>
        <w:t>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lastRenderedPageBreak/>
        <w:t>V. Применение мер административного, уголовного и уголовно- процессуального воздействия и уголовного преследования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1" w:tgtFrame="contents" w:history="1">
        <w:r>
          <w:rPr>
            <w:rStyle w:val="cmd"/>
            <w:color w:val="1111EE"/>
            <w:sz w:val="27"/>
            <w:szCs w:val="27"/>
            <w:u w:val="single"/>
          </w:rPr>
          <w:t>Уголовного кодекса Российской Федерации</w:t>
        </w:r>
      </w:hyperlink>
      <w:r>
        <w:rPr>
          <w:color w:val="333333"/>
          <w:sz w:val="27"/>
          <w:szCs w:val="27"/>
        </w:rPr>
        <w:t>.</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30 декабря 2021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17. Генеральной прокуратуре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rPr>
          <w:color w:val="333333"/>
          <w:sz w:val="27"/>
          <w:szCs w:val="27"/>
        </w:rPr>
        <w:t>разыскных</w:t>
      </w:r>
      <w:proofErr w:type="spellEnd"/>
      <w:r>
        <w:rPr>
          <w:color w:val="333333"/>
          <w:sz w:val="27"/>
          <w:szCs w:val="27"/>
        </w:rP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w:t>
      </w:r>
      <w:r>
        <w:rPr>
          <w:color w:val="333333"/>
          <w:sz w:val="27"/>
          <w:szCs w:val="27"/>
        </w:rPr>
        <w:lastRenderedPageBreak/>
        <w:t xml:space="preserve">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Pr>
          <w:color w:val="333333"/>
          <w:sz w:val="27"/>
          <w:szCs w:val="27"/>
        </w:rPr>
        <w:t>нереабилитирующим</w:t>
      </w:r>
      <w:proofErr w:type="spellEnd"/>
      <w:r>
        <w:rPr>
          <w:color w:val="333333"/>
          <w:sz w:val="27"/>
          <w:szCs w:val="27"/>
        </w:rPr>
        <w:t xml:space="preserve"> основаниям.</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о внесении в статью 289 </w:t>
      </w:r>
      <w:hyperlink r:id="rId12" w:tgtFrame="contents" w:history="1">
        <w:r>
          <w:rPr>
            <w:rStyle w:val="cmd"/>
            <w:color w:val="1111EE"/>
            <w:sz w:val="27"/>
            <w:szCs w:val="27"/>
            <w:u w:val="single"/>
          </w:rPr>
          <w:t>Уголовного кодекса Российской Федерации</w:t>
        </w:r>
      </w:hyperlink>
      <w:r>
        <w:rPr>
          <w:color w:val="333333"/>
          <w:sz w:val="27"/>
          <w:szCs w:val="27"/>
        </w:rPr>
        <w:t>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о внесении в части первую и четвертую статьи 204</w:t>
      </w:r>
      <w:r>
        <w:rPr>
          <w:rStyle w:val="w9"/>
          <w:color w:val="333333"/>
          <w:sz w:val="17"/>
          <w:szCs w:val="17"/>
        </w:rPr>
        <w:t>1 </w:t>
      </w:r>
      <w:r>
        <w:rPr>
          <w:color w:val="333333"/>
          <w:sz w:val="27"/>
          <w:szCs w:val="27"/>
        </w:rPr>
        <w:t>и часть пятую статьи 291</w:t>
      </w:r>
      <w:r>
        <w:rPr>
          <w:rStyle w:val="w9"/>
          <w:color w:val="333333"/>
          <w:sz w:val="17"/>
          <w:szCs w:val="17"/>
        </w:rPr>
        <w:t>1</w:t>
      </w:r>
      <w:r>
        <w:rPr>
          <w:color w:val="333333"/>
          <w:sz w:val="27"/>
          <w:szCs w:val="27"/>
        </w:rPr>
        <w:t> </w:t>
      </w:r>
      <w:hyperlink r:id="rId13" w:tgtFrame="contents" w:history="1">
        <w:r>
          <w:rPr>
            <w:rStyle w:val="cmd"/>
            <w:color w:val="1111EE"/>
            <w:sz w:val="27"/>
            <w:szCs w:val="27"/>
            <w:u w:val="single"/>
          </w:rPr>
          <w:t>Уголовного кодекса Российской Федерации</w:t>
        </w:r>
      </w:hyperlink>
      <w:r>
        <w:rPr>
          <w:color w:val="333333"/>
          <w:sz w:val="27"/>
          <w:szCs w:val="27"/>
        </w:rPr>
        <w:t>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4" w:tgtFrame="contents" w:history="1">
        <w:r>
          <w:rPr>
            <w:rStyle w:val="cmd"/>
            <w:color w:val="1111EE"/>
            <w:sz w:val="27"/>
            <w:szCs w:val="27"/>
            <w:u w:val="single"/>
          </w:rPr>
          <w:t>от 7 мая 2018 г. № 204</w:t>
        </w:r>
      </w:hyperlink>
      <w:r>
        <w:rPr>
          <w:color w:val="333333"/>
          <w:sz w:val="27"/>
          <w:szCs w:val="27"/>
        </w:rPr>
        <w:t>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15 марта. Итоговый доклад представить до 10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VI. Обеспечение защиты информации ограниченного доступа, полученной при осуществлении деятельности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20.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до 20 мая 2024 г. представить предложения: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Pr>
          <w:color w:val="333333"/>
          <w:sz w:val="27"/>
          <w:szCs w:val="27"/>
        </w:rPr>
        <w:t>доследственной</w:t>
      </w:r>
      <w:proofErr w:type="spellEnd"/>
      <w:r>
        <w:rPr>
          <w:color w:val="333333"/>
          <w:sz w:val="27"/>
          <w:szCs w:val="27"/>
        </w:rPr>
        <w:t xml:space="preserve"> проверки, расследовании уголовного дела, а также в иных случаях.</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22.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проанализировать практику применения статьи 12 Федерального закона </w:t>
      </w:r>
      <w:hyperlink r:id="rId15" w:tgtFrame="contents" w:history="1">
        <w:r>
          <w:rPr>
            <w:rStyle w:val="cmd"/>
            <w:color w:val="1111EE"/>
            <w:sz w:val="27"/>
            <w:szCs w:val="27"/>
            <w:u w:val="single"/>
          </w:rPr>
          <w:t>"О противодействии коррупции"</w:t>
        </w:r>
      </w:hyperlink>
      <w:r>
        <w:rPr>
          <w:color w:val="333333"/>
          <w:sz w:val="27"/>
          <w:szCs w:val="27"/>
        </w:rP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на лиц, замещавших государственные должности;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6" w:tgtFrame="contents" w:history="1">
        <w:r>
          <w:rPr>
            <w:rStyle w:val="cmd"/>
            <w:color w:val="1111EE"/>
            <w:sz w:val="27"/>
            <w:szCs w:val="27"/>
            <w:u w:val="single"/>
          </w:rPr>
          <w:t>"О противодействии коррупции"</w:t>
        </w:r>
      </w:hyperlink>
      <w:r>
        <w:rPr>
          <w:color w:val="333333"/>
          <w:sz w:val="27"/>
          <w:szCs w:val="27"/>
        </w:rPr>
        <w:t>.</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VIII. Реализация мер по противодействию коррупции в организациях, осуществляющих деятельность в частном секторе экономики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30 мая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24. Рекомендовать Торгово-промышленной палате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IX. Совершенствование правовых и организационных основ противодействия коррупции в субъектах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25.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7" w:tgtFrame="contents" w:history="1">
        <w:r>
          <w:rPr>
            <w:rStyle w:val="cmd"/>
            <w:color w:val="1111EE"/>
            <w:sz w:val="27"/>
            <w:szCs w:val="27"/>
            <w:u w:val="single"/>
          </w:rPr>
          <w:t>от 15 июля 2015 г. № 364</w:t>
        </w:r>
      </w:hyperlink>
      <w:r>
        <w:rPr>
          <w:color w:val="333333"/>
          <w:sz w:val="27"/>
          <w:szCs w:val="27"/>
        </w:rPr>
        <w:t>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марта.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28. Правительству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15 апреля.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30. Генеральной прокуратуре Российской Федерации осуществлять:</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31. Министерству юстиции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подпунктов "б" и "в" настоящего пункта представить до 5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w:t>
      </w:r>
      <w:r>
        <w:rPr>
          <w:color w:val="333333"/>
          <w:sz w:val="27"/>
          <w:szCs w:val="27"/>
        </w:rPr>
        <w:lastRenderedPageBreak/>
        <w:t>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34. Министерству труда и социальной защиты Российской Федерации с участием заинтересованных государственных органов: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35. Министерству просвещения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36. Министерству науки и высшего образования Российской Федерации с участием заинтересованных государственных органов и организаций: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25 ноября 2021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38. Федеральному казначейству организовать проведение Всероссийского антикоррупционного форума финансово-экономических органов.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15 августа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w:t>
      </w:r>
      <w:r>
        <w:rPr>
          <w:color w:val="333333"/>
          <w:sz w:val="27"/>
          <w:szCs w:val="27"/>
        </w:rPr>
        <w:lastRenderedPageBreak/>
        <w:t>выполнения задач, поставленных перед федеральными государственными органами, в соответствии со своей компетенцией обеспечить:</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15 декабря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подпунктов "а" и "б" настоящего пункта представить до 20 мая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апреля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w:t>
      </w:r>
      <w:r>
        <w:rPr>
          <w:color w:val="333333"/>
          <w:sz w:val="27"/>
          <w:szCs w:val="27"/>
        </w:rPr>
        <w:lastRenderedPageBreak/>
        <w:t>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44. Рекомендовать Общероссийской общественной организации "Ассоциация юристов России":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обеспечить создание и распространение в сети "Интернет" контента, направленного на популяризацию в обществе антикоррупционных стандартов.</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представить до 1 ноября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XIV. Повышение эффективности международного сотрудничества Российской Федерации в области противодействия коррупции. </w:t>
      </w:r>
      <w:r>
        <w:rPr>
          <w:color w:val="333333"/>
          <w:sz w:val="27"/>
          <w:szCs w:val="27"/>
        </w:rPr>
        <w:br/>
        <w:t>Укрепление международного авторитета России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45. Генеральной прокуратуре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марта.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rPr>
          <w:color w:val="333333"/>
          <w:sz w:val="27"/>
          <w:szCs w:val="27"/>
        </w:rPr>
        <w:t>транспарентности</w:t>
      </w:r>
      <w:proofErr w:type="spellEnd"/>
      <w:r>
        <w:rPr>
          <w:color w:val="333333"/>
          <w:sz w:val="27"/>
          <w:szCs w:val="27"/>
        </w:rP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Доклад о результатах исполнения настоящего пункта представлять ежегодно, до 1 марта.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марта.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марта.</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XV. Реализация мер по систематизации и актуализации </w:t>
      </w:r>
      <w:r>
        <w:rPr>
          <w:color w:val="333333"/>
          <w:sz w:val="27"/>
          <w:szCs w:val="27"/>
        </w:rPr>
        <w:br/>
        <w:t>нормативно-правовой базы в области противодействия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Доклад о результатах исполнения настоящего пункта представлять ежегодно, до 1 апреля. Итоговый доклад представить до 20 декабря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c"/>
        <w:shd w:val="clear" w:color="auto" w:fill="FFFFFF"/>
        <w:spacing w:before="90" w:beforeAutospacing="0" w:after="90" w:afterAutospacing="0"/>
        <w:ind w:left="675" w:right="675"/>
        <w:jc w:val="center"/>
        <w:rPr>
          <w:color w:val="333333"/>
          <w:sz w:val="27"/>
          <w:szCs w:val="27"/>
        </w:rPr>
      </w:pPr>
      <w:r>
        <w:rPr>
          <w:color w:val="333333"/>
          <w:sz w:val="27"/>
          <w:szCs w:val="27"/>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Pr>
          <w:color w:val="333333"/>
          <w:sz w:val="27"/>
          <w:szCs w:val="27"/>
        </w:rPr>
        <w:t>интернет-ресурсов</w:t>
      </w:r>
      <w:proofErr w:type="spellEnd"/>
      <w:r>
        <w:rPr>
          <w:color w:val="333333"/>
          <w:sz w:val="27"/>
          <w:szCs w:val="27"/>
        </w:rPr>
        <w:t> (www.regulation.gov.ru, www.vashkontrol.ru, www.roi.ru). Доклад о результатах исполнения настоящего подпункта представить до 1 октября 2024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рассмотреть вопрос о развитии существующих и создании новых </w:t>
      </w:r>
      <w:proofErr w:type="spellStart"/>
      <w:r>
        <w:rPr>
          <w:color w:val="333333"/>
          <w:sz w:val="27"/>
          <w:szCs w:val="27"/>
        </w:rPr>
        <w:t>интернет-ресурсов</w:t>
      </w:r>
      <w:proofErr w:type="spellEnd"/>
      <w:r>
        <w:rPr>
          <w:color w:val="333333"/>
          <w:sz w:val="27"/>
          <w:szCs w:val="27"/>
        </w:rP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FC5B34" w:rsidRDefault="00FC5B34" w:rsidP="00FC5B3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66555" w:rsidRDefault="00166555">
      <w:bookmarkStart w:id="0" w:name="_GoBack"/>
      <w:bookmarkEnd w:id="0"/>
    </w:p>
    <w:sectPr w:rsidR="00166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34"/>
    <w:rsid w:val="00166555"/>
    <w:rsid w:val="00FC5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E68E3-1330-4749-8E55-70469313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FC5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C5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FC5B34"/>
  </w:style>
  <w:style w:type="paragraph" w:customStyle="1" w:styleId="i">
    <w:name w:val="i"/>
    <w:basedOn w:val="a"/>
    <w:rsid w:val="00FC5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FC5B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FC5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FC5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72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602370769&amp;backlink=1&amp;&amp;nd=102126657" TargetMode="External"/><Relationship Id="rId13" Type="http://schemas.openxmlformats.org/officeDocument/2006/relationships/hyperlink" Target="http://pravo.gov.ru/proxy/ips/?docbody=&amp;prevDoc=602370769&amp;backlink=1&amp;&amp;nd=10204189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gov.ru/proxy/ips/?docbody=&amp;prevDoc=602370769&amp;backlink=1&amp;&amp;nd=102041891" TargetMode="External"/><Relationship Id="rId12" Type="http://schemas.openxmlformats.org/officeDocument/2006/relationships/hyperlink" Target="http://pravo.gov.ru/proxy/ips/?docbody=&amp;prevDoc=602370769&amp;backlink=1&amp;&amp;nd=102041891" TargetMode="External"/><Relationship Id="rId17" Type="http://schemas.openxmlformats.org/officeDocument/2006/relationships/hyperlink" Target="http://pravo.gov.ru/proxy/ips/?docbody=&amp;prevDoc=602370769&amp;backlink=1&amp;&amp;nd=102375996" TargetMode="External"/><Relationship Id="rId2" Type="http://schemas.openxmlformats.org/officeDocument/2006/relationships/settings" Target="settings.xml"/><Relationship Id="rId16" Type="http://schemas.openxmlformats.org/officeDocument/2006/relationships/hyperlink" Target="http://pravo.gov.ru/proxy/ips/?docbody=&amp;prevDoc=602370769&amp;backlink=1&amp;&amp;nd=102126657" TargetMode="External"/><Relationship Id="rId1" Type="http://schemas.openxmlformats.org/officeDocument/2006/relationships/styles" Target="styles.xml"/><Relationship Id="rId6" Type="http://schemas.openxmlformats.org/officeDocument/2006/relationships/hyperlink" Target="http://pravo.gov.ru/proxy/ips/?docbody=&amp;prevDoc=602370769&amp;backlink=1&amp;&amp;nd=102126657" TargetMode="External"/><Relationship Id="rId11" Type="http://schemas.openxmlformats.org/officeDocument/2006/relationships/hyperlink" Target="http://pravo.gov.ru/proxy/ips/?docbody=&amp;prevDoc=602370769&amp;backlink=1&amp;&amp;nd=102041891" TargetMode="External"/><Relationship Id="rId5" Type="http://schemas.openxmlformats.org/officeDocument/2006/relationships/hyperlink" Target="http://pravo.gov.ru/proxy/ips/?docbody=&amp;prevDoc=602370769&amp;backlink=1&amp;&amp;nd=102170581" TargetMode="External"/><Relationship Id="rId15" Type="http://schemas.openxmlformats.org/officeDocument/2006/relationships/hyperlink" Target="http://pravo.gov.ru/proxy/ips/?docbody=&amp;prevDoc=602370769&amp;backlink=1&amp;&amp;nd=102126657" TargetMode="External"/><Relationship Id="rId10" Type="http://schemas.openxmlformats.org/officeDocument/2006/relationships/hyperlink" Target="http://pravo.gov.ru/proxy/ips/?docbody=&amp;prevDoc=602370769&amp;backlink=1&amp;&amp;nd=102161337" TargetMode="External"/><Relationship Id="rId19" Type="http://schemas.openxmlformats.org/officeDocument/2006/relationships/theme" Target="theme/theme1.xml"/><Relationship Id="rId4" Type="http://schemas.openxmlformats.org/officeDocument/2006/relationships/hyperlink" Target="http://pravo.gov.ru/proxy/ips/?docbody=&amp;prevDoc=602370769&amp;backlink=1&amp;&amp;nd=102126657" TargetMode="External"/><Relationship Id="rId9" Type="http://schemas.openxmlformats.org/officeDocument/2006/relationships/hyperlink" Target="http://pravo.gov.ru/proxy/ips/?docbody=&amp;prevDoc=602370769&amp;backlink=1&amp;&amp;nd=102037058" TargetMode="External"/><Relationship Id="rId14" Type="http://schemas.openxmlformats.org/officeDocument/2006/relationships/hyperlink" Target="http://pravo.gov.ru/proxy/ips/?docbody=&amp;prevDoc=602370769&amp;backlink=1&amp;&amp;nd=1024681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10483</Words>
  <Characters>59756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1</cp:revision>
  <dcterms:created xsi:type="dcterms:W3CDTF">2022-09-16T02:28:00Z</dcterms:created>
  <dcterms:modified xsi:type="dcterms:W3CDTF">2022-09-16T02:30:00Z</dcterms:modified>
</cp:coreProperties>
</file>